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545" w:rsidRDefault="0023424E" w:rsidP="00CF7545">
      <w:pPr>
        <w:pStyle w:val="Title"/>
        <w:rPr>
          <w:rFonts w:cs="Arial"/>
          <w:b w:val="0"/>
          <w:sz w:val="28"/>
          <w:szCs w:val="28"/>
          <w:u w:val="single"/>
        </w:rPr>
      </w:pPr>
      <w:bookmarkStart w:id="0" w:name="_GoBack"/>
      <w:bookmarkEnd w:id="0"/>
      <w:r w:rsidRPr="0023424E">
        <w:rPr>
          <w:noProof/>
        </w:rPr>
        <w:drawing>
          <wp:inline distT="0" distB="0" distL="0" distR="0">
            <wp:extent cx="2676525" cy="1171575"/>
            <wp:effectExtent l="0" t="0" r="0" b="0"/>
            <wp:docPr id="1" name="Picture 1" descr="C:\Users\MMCS\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MCS\Desktop\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6525" cy="1171575"/>
                    </a:xfrm>
                    <a:prstGeom prst="rect">
                      <a:avLst/>
                    </a:prstGeom>
                    <a:noFill/>
                    <a:ln>
                      <a:noFill/>
                    </a:ln>
                  </pic:spPr>
                </pic:pic>
              </a:graphicData>
            </a:graphic>
          </wp:inline>
        </w:drawing>
      </w:r>
    </w:p>
    <w:p w:rsidR="00CF7545" w:rsidRDefault="00CF7545" w:rsidP="00CF7545">
      <w:pPr>
        <w:pStyle w:val="Title"/>
        <w:rPr>
          <w:rFonts w:cs="Arial"/>
          <w:b w:val="0"/>
          <w:sz w:val="28"/>
          <w:szCs w:val="28"/>
          <w:u w:val="single"/>
        </w:rPr>
      </w:pPr>
      <w:r w:rsidRPr="00CF7545">
        <w:rPr>
          <w:rFonts w:cs="Arial"/>
          <w:b w:val="0"/>
          <w:sz w:val="28"/>
          <w:szCs w:val="28"/>
          <w:u w:val="single"/>
        </w:rPr>
        <w:t>Duty of Candour 2025/2026</w:t>
      </w:r>
    </w:p>
    <w:p w:rsidR="00CF7545" w:rsidRPr="00CF7545" w:rsidRDefault="00CF7545" w:rsidP="00CF7545">
      <w:pPr>
        <w:pStyle w:val="Title"/>
      </w:pPr>
      <w:r w:rsidRPr="00CF7545">
        <w:rPr>
          <w:rFonts w:cs="Arial"/>
          <w:b w:val="0"/>
          <w:sz w:val="24"/>
          <w:szCs w:val="24"/>
          <w:u w:val="single"/>
        </w:rPr>
        <w:t>Purpose</w:t>
      </w:r>
    </w:p>
    <w:p w:rsidR="00CF7545" w:rsidRDefault="00CF7545" w:rsidP="00CF7545">
      <w:pPr>
        <w:pStyle w:val="NormalWeb"/>
        <w:rPr>
          <w:rFonts w:ascii="Arial" w:hAnsi="Arial" w:cs="Arial"/>
        </w:rPr>
      </w:pPr>
      <w:r w:rsidRPr="00CF7545">
        <w:rPr>
          <w:rFonts w:ascii="Arial" w:hAnsi="Arial" w:cs="Arial"/>
        </w:rPr>
        <w:t>The duty of candour provisions ensure a consistent, transparent and compassionate response across health and social care services when an unexpected event or incident results in death or harm that is not related to the person’s existing condition. This policy supports a culture of openness, learning and continuous improvement.</w:t>
      </w:r>
    </w:p>
    <w:p w:rsidR="00CF7545" w:rsidRPr="00CF7545" w:rsidRDefault="00CF7545" w:rsidP="00CF7545">
      <w:pPr>
        <w:pStyle w:val="NormalWeb"/>
        <w:rPr>
          <w:rFonts w:ascii="Arial" w:hAnsi="Arial" w:cs="Arial"/>
          <w:u w:val="single"/>
        </w:rPr>
      </w:pPr>
      <w:r w:rsidRPr="00CF7545">
        <w:rPr>
          <w:rFonts w:ascii="Arial" w:hAnsi="Arial" w:cs="Arial"/>
          <w:u w:val="single"/>
        </w:rPr>
        <w:t>Policy Statement</w:t>
      </w:r>
    </w:p>
    <w:p w:rsidR="00CF7545" w:rsidRPr="00CF7545" w:rsidRDefault="00CF7545" w:rsidP="00CF7545">
      <w:pPr>
        <w:pStyle w:val="NormalWeb"/>
        <w:rPr>
          <w:rFonts w:ascii="Arial" w:hAnsi="Arial" w:cs="Arial"/>
        </w:rPr>
      </w:pPr>
      <w:r w:rsidRPr="00CF7545">
        <w:rPr>
          <w:rFonts w:ascii="Arial" w:hAnsi="Arial" w:cs="Arial"/>
        </w:rPr>
        <w:t>The Scottish Government emphasises that when adverse events occur, openness and transparency are fundamental to promoting learning and improvement in care settings. Our organisation is committed to placing people at the centre of our response. When harm occurs, the focus must be on:</w:t>
      </w:r>
    </w:p>
    <w:p w:rsidR="00CF7545" w:rsidRPr="00CF7545" w:rsidRDefault="00CF7545" w:rsidP="00433D75">
      <w:pPr>
        <w:pStyle w:val="NormalWeb"/>
        <w:numPr>
          <w:ilvl w:val="0"/>
          <w:numId w:val="1"/>
        </w:numPr>
        <w:spacing w:line="360" w:lineRule="auto"/>
        <w:rPr>
          <w:rFonts w:ascii="Arial" w:hAnsi="Arial" w:cs="Arial"/>
        </w:rPr>
      </w:pPr>
      <w:r w:rsidRPr="00CF7545">
        <w:rPr>
          <w:rFonts w:ascii="Arial" w:hAnsi="Arial" w:cs="Arial"/>
        </w:rPr>
        <w:t>Immediate personal contact with those affected</w:t>
      </w:r>
    </w:p>
    <w:p w:rsidR="00CF7545" w:rsidRPr="00CF7545" w:rsidRDefault="00CF7545" w:rsidP="00433D75">
      <w:pPr>
        <w:pStyle w:val="NormalWeb"/>
        <w:numPr>
          <w:ilvl w:val="0"/>
          <w:numId w:val="1"/>
        </w:numPr>
        <w:spacing w:line="360" w:lineRule="auto"/>
        <w:rPr>
          <w:rFonts w:ascii="Arial" w:hAnsi="Arial" w:cs="Arial"/>
        </w:rPr>
      </w:pPr>
      <w:r w:rsidRPr="00CF7545">
        <w:rPr>
          <w:rFonts w:ascii="Arial" w:hAnsi="Arial" w:cs="Arial"/>
        </w:rPr>
        <w:t>Clear communication and support</w:t>
      </w:r>
    </w:p>
    <w:p w:rsidR="00CF7545" w:rsidRPr="00CF7545" w:rsidRDefault="00CF7545" w:rsidP="00433D75">
      <w:pPr>
        <w:pStyle w:val="NormalWeb"/>
        <w:numPr>
          <w:ilvl w:val="0"/>
          <w:numId w:val="1"/>
        </w:numPr>
        <w:spacing w:line="360" w:lineRule="auto"/>
        <w:rPr>
          <w:rFonts w:ascii="Arial" w:hAnsi="Arial" w:cs="Arial"/>
        </w:rPr>
      </w:pPr>
      <w:r w:rsidRPr="00CF7545">
        <w:rPr>
          <w:rFonts w:ascii="Arial" w:hAnsi="Arial" w:cs="Arial"/>
        </w:rPr>
        <w:t>A meaningful review process informed by learning and improvement principles</w:t>
      </w:r>
    </w:p>
    <w:p w:rsidR="00CF7545" w:rsidRPr="00CF7545" w:rsidRDefault="00CF7545" w:rsidP="00CF7545">
      <w:pPr>
        <w:pStyle w:val="Heading2"/>
        <w:rPr>
          <w:rFonts w:cs="Arial"/>
          <w:b w:val="0"/>
          <w:szCs w:val="24"/>
          <w:u w:val="single"/>
        </w:rPr>
      </w:pPr>
      <w:r w:rsidRPr="00CF7545">
        <w:rPr>
          <w:rFonts w:cs="Arial"/>
          <w:b w:val="0"/>
          <w:szCs w:val="24"/>
          <w:u w:val="single"/>
        </w:rPr>
        <w:t>Scope</w:t>
      </w:r>
    </w:p>
    <w:p w:rsidR="00CF7545" w:rsidRPr="00CF7545" w:rsidRDefault="00CF7545" w:rsidP="00CF7545">
      <w:pPr>
        <w:pStyle w:val="NormalWeb"/>
        <w:rPr>
          <w:rFonts w:ascii="Arial" w:hAnsi="Arial" w:cs="Arial"/>
        </w:rPr>
      </w:pPr>
      <w:r w:rsidRPr="00CF7545">
        <w:rPr>
          <w:rFonts w:ascii="Arial" w:hAnsi="Arial" w:cs="Arial"/>
        </w:rPr>
        <w:t>This policy applies to all staff, volunteers, students and contractors working within our service.</w:t>
      </w:r>
    </w:p>
    <w:p w:rsidR="00CF7545" w:rsidRDefault="00CF7545" w:rsidP="00CF7545">
      <w:pPr>
        <w:pStyle w:val="Heading2"/>
        <w:rPr>
          <w:rFonts w:cs="Arial"/>
          <w:b w:val="0"/>
          <w:szCs w:val="24"/>
          <w:u w:val="single"/>
        </w:rPr>
      </w:pPr>
    </w:p>
    <w:p w:rsidR="00CF7545" w:rsidRDefault="00CF7545" w:rsidP="00CF7545">
      <w:pPr>
        <w:pStyle w:val="Heading2"/>
        <w:rPr>
          <w:rFonts w:cs="Arial"/>
          <w:b w:val="0"/>
          <w:szCs w:val="24"/>
          <w:u w:val="single"/>
        </w:rPr>
      </w:pPr>
    </w:p>
    <w:p w:rsidR="00CF7545" w:rsidRDefault="00CF7545" w:rsidP="00CF7545">
      <w:pPr>
        <w:pStyle w:val="Heading2"/>
        <w:rPr>
          <w:rFonts w:cs="Arial"/>
          <w:b w:val="0"/>
          <w:szCs w:val="24"/>
          <w:u w:val="single"/>
        </w:rPr>
      </w:pPr>
    </w:p>
    <w:p w:rsidR="00CF7545" w:rsidRPr="00CF7545" w:rsidRDefault="00CF7545" w:rsidP="00CF7545">
      <w:pPr>
        <w:pStyle w:val="Heading2"/>
        <w:rPr>
          <w:rFonts w:cs="Arial"/>
          <w:b w:val="0"/>
          <w:szCs w:val="24"/>
          <w:u w:val="single"/>
        </w:rPr>
      </w:pPr>
      <w:r w:rsidRPr="00CF7545">
        <w:rPr>
          <w:rFonts w:cs="Arial"/>
          <w:b w:val="0"/>
          <w:szCs w:val="24"/>
          <w:u w:val="single"/>
        </w:rPr>
        <w:lastRenderedPageBreak/>
        <w:t>When the Duty of Candour Applies</w:t>
      </w:r>
    </w:p>
    <w:p w:rsidR="00CF7545" w:rsidRPr="00CF7545" w:rsidRDefault="00CF7545" w:rsidP="00CF7545">
      <w:pPr>
        <w:pStyle w:val="NormalWeb"/>
        <w:rPr>
          <w:rFonts w:ascii="Arial" w:hAnsi="Arial" w:cs="Arial"/>
        </w:rPr>
      </w:pPr>
      <w:r w:rsidRPr="00CF7545">
        <w:rPr>
          <w:rFonts w:ascii="Arial" w:hAnsi="Arial" w:cs="Arial"/>
        </w:rPr>
        <w:t>The procedure is triggered when:</w:t>
      </w:r>
    </w:p>
    <w:p w:rsidR="00CF7545" w:rsidRPr="00CF7545" w:rsidRDefault="00CF7545" w:rsidP="00433D75">
      <w:pPr>
        <w:pStyle w:val="NormalWeb"/>
        <w:numPr>
          <w:ilvl w:val="0"/>
          <w:numId w:val="2"/>
        </w:numPr>
        <w:spacing w:line="360" w:lineRule="auto"/>
        <w:rPr>
          <w:rFonts w:ascii="Arial" w:hAnsi="Arial" w:cs="Arial"/>
        </w:rPr>
      </w:pPr>
      <w:r w:rsidRPr="00CF7545">
        <w:rPr>
          <w:rFonts w:ascii="Arial" w:hAnsi="Arial" w:cs="Arial"/>
        </w:rPr>
        <w:t>An unintended or unexpected incident occurs</w:t>
      </w:r>
    </w:p>
    <w:p w:rsidR="00CF7545" w:rsidRPr="00CF7545" w:rsidRDefault="00CF7545" w:rsidP="00433D75">
      <w:pPr>
        <w:pStyle w:val="NormalWeb"/>
        <w:numPr>
          <w:ilvl w:val="0"/>
          <w:numId w:val="2"/>
        </w:numPr>
        <w:spacing w:line="360" w:lineRule="auto"/>
        <w:rPr>
          <w:rFonts w:ascii="Arial" w:hAnsi="Arial" w:cs="Arial"/>
        </w:rPr>
      </w:pPr>
      <w:r w:rsidRPr="00CF7545">
        <w:rPr>
          <w:rFonts w:ascii="Arial" w:hAnsi="Arial" w:cs="Arial"/>
        </w:rPr>
        <w:t>The incident results in death, permanent harm, or prolonged psychological or physical harm</w:t>
      </w:r>
    </w:p>
    <w:p w:rsidR="00CF7545" w:rsidRPr="00CF7545" w:rsidRDefault="00CF7545" w:rsidP="00433D75">
      <w:pPr>
        <w:pStyle w:val="NormalWeb"/>
        <w:numPr>
          <w:ilvl w:val="0"/>
          <w:numId w:val="2"/>
        </w:numPr>
        <w:spacing w:line="360" w:lineRule="auto"/>
        <w:rPr>
          <w:rFonts w:ascii="Arial" w:hAnsi="Arial" w:cs="Arial"/>
        </w:rPr>
      </w:pPr>
      <w:r w:rsidRPr="00CF7545">
        <w:rPr>
          <w:rFonts w:ascii="Arial" w:hAnsi="Arial" w:cs="Arial"/>
        </w:rPr>
        <w:t>The harm is not related to the person’s underlying condition</w:t>
      </w:r>
    </w:p>
    <w:p w:rsidR="00CF7545" w:rsidRPr="00CF7545" w:rsidRDefault="00CF7545" w:rsidP="00433D75">
      <w:pPr>
        <w:pStyle w:val="NormalWeb"/>
        <w:numPr>
          <w:ilvl w:val="0"/>
          <w:numId w:val="2"/>
        </w:numPr>
        <w:spacing w:line="360" w:lineRule="auto"/>
        <w:rPr>
          <w:rFonts w:ascii="Arial" w:hAnsi="Arial" w:cs="Arial"/>
        </w:rPr>
      </w:pPr>
      <w:r w:rsidRPr="00CF7545">
        <w:rPr>
          <w:rFonts w:ascii="Arial" w:hAnsi="Arial" w:cs="Arial"/>
        </w:rPr>
        <w:t>The incident occurred during the provision of care or treatment</w:t>
      </w:r>
    </w:p>
    <w:p w:rsidR="00CF7545" w:rsidRPr="00CF7545" w:rsidRDefault="00CF7545" w:rsidP="00CF7545">
      <w:pPr>
        <w:pStyle w:val="Heading2"/>
        <w:rPr>
          <w:rFonts w:cs="Arial"/>
          <w:b w:val="0"/>
          <w:szCs w:val="24"/>
          <w:u w:val="single"/>
        </w:rPr>
      </w:pPr>
      <w:r w:rsidRPr="00CF7545">
        <w:rPr>
          <w:rFonts w:cs="Arial"/>
          <w:b w:val="0"/>
          <w:szCs w:val="24"/>
          <w:u w:val="single"/>
        </w:rPr>
        <w:t>Required Actions Under the Duty of Candour Procedure</w:t>
      </w:r>
    </w:p>
    <w:p w:rsidR="00CF7545" w:rsidRDefault="00CF7545" w:rsidP="00CF7545">
      <w:pPr>
        <w:pStyle w:val="NormalWeb"/>
        <w:rPr>
          <w:rFonts w:ascii="Arial" w:hAnsi="Arial" w:cs="Arial"/>
        </w:rPr>
      </w:pPr>
    </w:p>
    <w:p w:rsidR="00CF7545" w:rsidRPr="00CF7545" w:rsidRDefault="00CF7545" w:rsidP="00CF7545">
      <w:pPr>
        <w:pStyle w:val="NormalWeb"/>
        <w:rPr>
          <w:rFonts w:ascii="Arial" w:hAnsi="Arial" w:cs="Arial"/>
        </w:rPr>
      </w:pPr>
      <w:r w:rsidRPr="00CF7545">
        <w:rPr>
          <w:rFonts w:ascii="Arial" w:hAnsi="Arial" w:cs="Arial"/>
        </w:rPr>
        <w:t>When an incident meets the criteria, the organisation must:</w:t>
      </w:r>
    </w:p>
    <w:p w:rsidR="00CF7545" w:rsidRPr="00CF7545" w:rsidRDefault="00CF7545" w:rsidP="00433D75">
      <w:pPr>
        <w:pStyle w:val="NormalWeb"/>
        <w:numPr>
          <w:ilvl w:val="0"/>
          <w:numId w:val="3"/>
        </w:numPr>
        <w:spacing w:line="360" w:lineRule="auto"/>
        <w:rPr>
          <w:rFonts w:ascii="Arial" w:hAnsi="Arial" w:cs="Arial"/>
        </w:rPr>
      </w:pPr>
      <w:r w:rsidRPr="00CF7545">
        <w:rPr>
          <w:rFonts w:ascii="Arial" w:hAnsi="Arial" w:cs="Arial"/>
        </w:rPr>
        <w:t>Notify the individual (or their representative) as soon as reasonably practicable</w:t>
      </w:r>
    </w:p>
    <w:p w:rsidR="00CF7545" w:rsidRPr="00CF7545" w:rsidRDefault="00CF7545" w:rsidP="00433D75">
      <w:pPr>
        <w:pStyle w:val="NormalWeb"/>
        <w:numPr>
          <w:ilvl w:val="0"/>
          <w:numId w:val="3"/>
        </w:numPr>
        <w:spacing w:line="360" w:lineRule="auto"/>
        <w:rPr>
          <w:rFonts w:ascii="Arial" w:hAnsi="Arial" w:cs="Arial"/>
        </w:rPr>
      </w:pPr>
      <w:r w:rsidRPr="00CF7545">
        <w:rPr>
          <w:rFonts w:ascii="Arial" w:hAnsi="Arial" w:cs="Arial"/>
        </w:rPr>
        <w:t>Offer an apology</w:t>
      </w:r>
    </w:p>
    <w:p w:rsidR="00CF7545" w:rsidRPr="00CF7545" w:rsidRDefault="00CF7545" w:rsidP="00433D75">
      <w:pPr>
        <w:pStyle w:val="NormalWeb"/>
        <w:numPr>
          <w:ilvl w:val="0"/>
          <w:numId w:val="3"/>
        </w:numPr>
        <w:spacing w:line="360" w:lineRule="auto"/>
        <w:rPr>
          <w:rFonts w:ascii="Arial" w:hAnsi="Arial" w:cs="Arial"/>
        </w:rPr>
      </w:pPr>
      <w:r w:rsidRPr="00CF7545">
        <w:rPr>
          <w:rFonts w:ascii="Arial" w:hAnsi="Arial" w:cs="Arial"/>
        </w:rPr>
        <w:t>Provide a full account of what is known at that time</w:t>
      </w:r>
    </w:p>
    <w:p w:rsidR="00CF7545" w:rsidRPr="00CF7545" w:rsidRDefault="00CF7545" w:rsidP="00433D75">
      <w:pPr>
        <w:pStyle w:val="NormalWeb"/>
        <w:numPr>
          <w:ilvl w:val="0"/>
          <w:numId w:val="3"/>
        </w:numPr>
        <w:spacing w:line="360" w:lineRule="auto"/>
        <w:rPr>
          <w:rFonts w:ascii="Arial" w:hAnsi="Arial" w:cs="Arial"/>
        </w:rPr>
      </w:pPr>
      <w:r w:rsidRPr="00CF7545">
        <w:rPr>
          <w:rFonts w:ascii="Arial" w:hAnsi="Arial" w:cs="Arial"/>
        </w:rPr>
        <w:t>Carry out a review to understand what happened</w:t>
      </w:r>
    </w:p>
    <w:p w:rsidR="00CF7545" w:rsidRPr="00CF7545" w:rsidRDefault="00CF7545" w:rsidP="00433D75">
      <w:pPr>
        <w:pStyle w:val="NormalWeb"/>
        <w:numPr>
          <w:ilvl w:val="0"/>
          <w:numId w:val="3"/>
        </w:numPr>
        <w:spacing w:line="360" w:lineRule="auto"/>
        <w:rPr>
          <w:rFonts w:ascii="Arial" w:hAnsi="Arial" w:cs="Arial"/>
        </w:rPr>
      </w:pPr>
      <w:r w:rsidRPr="00CF7545">
        <w:rPr>
          <w:rFonts w:ascii="Arial" w:hAnsi="Arial" w:cs="Arial"/>
        </w:rPr>
        <w:t>Share learning and improvement actions</w:t>
      </w:r>
    </w:p>
    <w:p w:rsidR="00CF7545" w:rsidRPr="00CF7545" w:rsidRDefault="00CF7545" w:rsidP="00433D75">
      <w:pPr>
        <w:pStyle w:val="NormalWeb"/>
        <w:numPr>
          <w:ilvl w:val="0"/>
          <w:numId w:val="3"/>
        </w:numPr>
        <w:spacing w:line="360" w:lineRule="auto"/>
        <w:rPr>
          <w:rFonts w:ascii="Arial" w:hAnsi="Arial" w:cs="Arial"/>
        </w:rPr>
      </w:pPr>
      <w:r w:rsidRPr="00CF7545">
        <w:rPr>
          <w:rFonts w:ascii="Arial" w:hAnsi="Arial" w:cs="Arial"/>
        </w:rPr>
        <w:t>Provide ongoing support to the person affected</w:t>
      </w:r>
    </w:p>
    <w:p w:rsidR="00CF7545" w:rsidRPr="00CF7545" w:rsidRDefault="00CF7545" w:rsidP="00433D75">
      <w:pPr>
        <w:pStyle w:val="NormalWeb"/>
        <w:numPr>
          <w:ilvl w:val="0"/>
          <w:numId w:val="3"/>
        </w:numPr>
        <w:spacing w:line="360" w:lineRule="auto"/>
        <w:rPr>
          <w:rFonts w:ascii="Arial" w:hAnsi="Arial" w:cs="Arial"/>
        </w:rPr>
      </w:pPr>
      <w:r w:rsidRPr="00CF7545">
        <w:rPr>
          <w:rFonts w:ascii="Arial" w:hAnsi="Arial" w:cs="Arial"/>
        </w:rPr>
        <w:t>Keep clear records of all steps taken</w:t>
      </w:r>
    </w:p>
    <w:p w:rsidR="00CF7545" w:rsidRPr="00CF7545" w:rsidRDefault="00CF7545" w:rsidP="00433D75">
      <w:pPr>
        <w:pStyle w:val="NormalWeb"/>
        <w:numPr>
          <w:ilvl w:val="0"/>
          <w:numId w:val="3"/>
        </w:numPr>
        <w:spacing w:line="360" w:lineRule="auto"/>
        <w:rPr>
          <w:rFonts w:ascii="Arial" w:hAnsi="Arial" w:cs="Arial"/>
        </w:rPr>
      </w:pPr>
      <w:r w:rsidRPr="00CF7545">
        <w:rPr>
          <w:rFonts w:ascii="Arial" w:hAnsi="Arial" w:cs="Arial"/>
        </w:rPr>
        <w:t>Submit the annual Duty of Candour report</w:t>
      </w:r>
    </w:p>
    <w:p w:rsidR="00CF7545" w:rsidRPr="00CF7545" w:rsidRDefault="00CF7545" w:rsidP="00CF7545">
      <w:pPr>
        <w:pStyle w:val="Heading2"/>
        <w:rPr>
          <w:rFonts w:cs="Arial"/>
          <w:b w:val="0"/>
          <w:szCs w:val="24"/>
          <w:u w:val="single"/>
        </w:rPr>
      </w:pPr>
      <w:r w:rsidRPr="00CF7545">
        <w:rPr>
          <w:rFonts w:cs="Arial"/>
          <w:b w:val="0"/>
          <w:szCs w:val="24"/>
          <w:u w:val="single"/>
        </w:rPr>
        <w:t>Staff Support and Training</w:t>
      </w:r>
    </w:p>
    <w:p w:rsidR="00CF7545" w:rsidRPr="00CF7545" w:rsidRDefault="00CF7545" w:rsidP="00CF7545">
      <w:pPr>
        <w:pStyle w:val="NormalWeb"/>
        <w:rPr>
          <w:rFonts w:ascii="Arial" w:hAnsi="Arial" w:cs="Arial"/>
        </w:rPr>
      </w:pPr>
      <w:r w:rsidRPr="00CF7545">
        <w:rPr>
          <w:rFonts w:ascii="Arial" w:hAnsi="Arial" w:cs="Arial"/>
        </w:rPr>
        <w:t>The organisation places strong emphasis on staff support and training to ensure effective implementation of the duty. All staff must complete Duty of Candour training and obtain certification confirming their understanding of the policy and its implications.</w:t>
      </w:r>
    </w:p>
    <w:p w:rsidR="00CF7545" w:rsidRDefault="00CF7545" w:rsidP="00CF7545">
      <w:pPr>
        <w:pStyle w:val="Heading2"/>
        <w:rPr>
          <w:rFonts w:cs="Arial"/>
          <w:b w:val="0"/>
          <w:szCs w:val="24"/>
          <w:u w:val="single"/>
        </w:rPr>
      </w:pPr>
    </w:p>
    <w:p w:rsidR="00CF7545" w:rsidRDefault="00CF7545" w:rsidP="00CF7545">
      <w:pPr>
        <w:pStyle w:val="Heading2"/>
        <w:rPr>
          <w:rFonts w:cs="Arial"/>
          <w:b w:val="0"/>
          <w:szCs w:val="24"/>
          <w:u w:val="single"/>
        </w:rPr>
      </w:pPr>
    </w:p>
    <w:p w:rsidR="00CF7545" w:rsidRDefault="00CF7545" w:rsidP="00CF7545">
      <w:pPr>
        <w:pStyle w:val="Heading2"/>
        <w:rPr>
          <w:rFonts w:cs="Arial"/>
          <w:b w:val="0"/>
          <w:szCs w:val="24"/>
          <w:u w:val="single"/>
        </w:rPr>
      </w:pPr>
    </w:p>
    <w:p w:rsidR="00CF7545" w:rsidRPr="00CF7545" w:rsidRDefault="00CF7545" w:rsidP="00CF7545">
      <w:pPr>
        <w:pStyle w:val="Heading2"/>
        <w:rPr>
          <w:rFonts w:cs="Arial"/>
          <w:b w:val="0"/>
          <w:szCs w:val="24"/>
          <w:u w:val="single"/>
        </w:rPr>
      </w:pPr>
      <w:r w:rsidRPr="00CF7545">
        <w:rPr>
          <w:rFonts w:cs="Arial"/>
          <w:b w:val="0"/>
          <w:szCs w:val="24"/>
          <w:u w:val="single"/>
        </w:rPr>
        <w:t>Record Keeping</w:t>
      </w:r>
    </w:p>
    <w:p w:rsidR="00CF7545" w:rsidRPr="00CF7545" w:rsidRDefault="00CF7545" w:rsidP="00CF7545">
      <w:pPr>
        <w:pStyle w:val="NormalWeb"/>
        <w:rPr>
          <w:rFonts w:ascii="Arial" w:hAnsi="Arial" w:cs="Arial"/>
        </w:rPr>
      </w:pPr>
      <w:r w:rsidRPr="00CF7545">
        <w:rPr>
          <w:rFonts w:ascii="Arial" w:hAnsi="Arial" w:cs="Arial"/>
        </w:rPr>
        <w:t>All Duty of Candour incidents must be recorded, including:</w:t>
      </w:r>
    </w:p>
    <w:p w:rsidR="00CF7545" w:rsidRPr="00CF7545" w:rsidRDefault="00CF7545" w:rsidP="00433D75">
      <w:pPr>
        <w:pStyle w:val="NormalWeb"/>
        <w:numPr>
          <w:ilvl w:val="0"/>
          <w:numId w:val="4"/>
        </w:numPr>
        <w:spacing w:line="360" w:lineRule="auto"/>
        <w:rPr>
          <w:rFonts w:ascii="Arial" w:hAnsi="Arial" w:cs="Arial"/>
        </w:rPr>
      </w:pPr>
      <w:r w:rsidRPr="00CF7545">
        <w:rPr>
          <w:rFonts w:ascii="Arial" w:hAnsi="Arial" w:cs="Arial"/>
        </w:rPr>
        <w:t>Details of the event</w:t>
      </w:r>
    </w:p>
    <w:p w:rsidR="00CF7545" w:rsidRPr="00CF7545" w:rsidRDefault="00CF7545" w:rsidP="00433D75">
      <w:pPr>
        <w:pStyle w:val="NormalWeb"/>
        <w:numPr>
          <w:ilvl w:val="0"/>
          <w:numId w:val="4"/>
        </w:numPr>
        <w:spacing w:line="360" w:lineRule="auto"/>
        <w:rPr>
          <w:rFonts w:ascii="Arial" w:hAnsi="Arial" w:cs="Arial"/>
        </w:rPr>
      </w:pPr>
      <w:r w:rsidRPr="00CF7545">
        <w:rPr>
          <w:rFonts w:ascii="Arial" w:hAnsi="Arial" w:cs="Arial"/>
        </w:rPr>
        <w:t>Communication with the person affected</w:t>
      </w:r>
    </w:p>
    <w:p w:rsidR="00CF7545" w:rsidRPr="00CF7545" w:rsidRDefault="00CF7545" w:rsidP="00433D75">
      <w:pPr>
        <w:pStyle w:val="NormalWeb"/>
        <w:numPr>
          <w:ilvl w:val="0"/>
          <w:numId w:val="4"/>
        </w:numPr>
        <w:spacing w:line="360" w:lineRule="auto"/>
        <w:rPr>
          <w:rFonts w:ascii="Arial" w:hAnsi="Arial" w:cs="Arial"/>
        </w:rPr>
      </w:pPr>
      <w:r w:rsidRPr="00CF7545">
        <w:rPr>
          <w:rFonts w:ascii="Arial" w:hAnsi="Arial" w:cs="Arial"/>
        </w:rPr>
        <w:t>Review findings</w:t>
      </w:r>
    </w:p>
    <w:p w:rsidR="00CF7545" w:rsidRPr="00CF7545" w:rsidRDefault="00CF7545" w:rsidP="00433D75">
      <w:pPr>
        <w:pStyle w:val="NormalWeb"/>
        <w:numPr>
          <w:ilvl w:val="0"/>
          <w:numId w:val="4"/>
        </w:numPr>
        <w:spacing w:line="360" w:lineRule="auto"/>
        <w:rPr>
          <w:rFonts w:ascii="Arial" w:hAnsi="Arial" w:cs="Arial"/>
        </w:rPr>
      </w:pPr>
      <w:r w:rsidRPr="00CF7545">
        <w:rPr>
          <w:rFonts w:ascii="Arial" w:hAnsi="Arial" w:cs="Arial"/>
        </w:rPr>
        <w:t>Improvement actions</w:t>
      </w:r>
    </w:p>
    <w:p w:rsidR="00CF7545" w:rsidRPr="00CF7545" w:rsidRDefault="00CF7545" w:rsidP="00433D75">
      <w:pPr>
        <w:pStyle w:val="NormalWeb"/>
        <w:numPr>
          <w:ilvl w:val="0"/>
          <w:numId w:val="4"/>
        </w:numPr>
        <w:spacing w:line="360" w:lineRule="auto"/>
        <w:rPr>
          <w:rFonts w:ascii="Arial" w:hAnsi="Arial" w:cs="Arial"/>
        </w:rPr>
      </w:pPr>
      <w:r w:rsidRPr="00CF7545">
        <w:rPr>
          <w:rFonts w:ascii="Arial" w:hAnsi="Arial" w:cs="Arial"/>
        </w:rPr>
        <w:t>Staff involved</w:t>
      </w:r>
    </w:p>
    <w:p w:rsidR="00CF7545" w:rsidRPr="00CF7545" w:rsidRDefault="00CF7545" w:rsidP="00433D75">
      <w:pPr>
        <w:pStyle w:val="NormalWeb"/>
        <w:numPr>
          <w:ilvl w:val="0"/>
          <w:numId w:val="4"/>
        </w:numPr>
        <w:spacing w:line="360" w:lineRule="auto"/>
        <w:rPr>
          <w:rFonts w:ascii="Arial" w:hAnsi="Arial" w:cs="Arial"/>
        </w:rPr>
      </w:pPr>
      <w:r w:rsidRPr="00CF7545">
        <w:rPr>
          <w:rFonts w:ascii="Arial" w:hAnsi="Arial" w:cs="Arial"/>
        </w:rPr>
        <w:t>Dates and outcomes of each step</w:t>
      </w:r>
    </w:p>
    <w:p w:rsidR="00CF7545" w:rsidRPr="00CF7545" w:rsidRDefault="00CF7545" w:rsidP="00CF7545">
      <w:pPr>
        <w:pStyle w:val="Heading2"/>
        <w:rPr>
          <w:rFonts w:cs="Arial"/>
          <w:b w:val="0"/>
          <w:szCs w:val="24"/>
          <w:u w:val="single"/>
        </w:rPr>
      </w:pPr>
      <w:r w:rsidRPr="00CF7545">
        <w:rPr>
          <w:rFonts w:cs="Arial"/>
          <w:b w:val="0"/>
          <w:szCs w:val="24"/>
          <w:u w:val="single"/>
        </w:rPr>
        <w:t>Annual Reporting</w:t>
      </w:r>
    </w:p>
    <w:p w:rsidR="00CF7545" w:rsidRPr="00CF7545" w:rsidRDefault="00CF7545" w:rsidP="00CF7545">
      <w:pPr>
        <w:pStyle w:val="NormalWeb"/>
        <w:rPr>
          <w:rFonts w:ascii="Arial" w:hAnsi="Arial" w:cs="Arial"/>
        </w:rPr>
      </w:pPr>
      <w:r w:rsidRPr="00CF7545">
        <w:rPr>
          <w:rFonts w:ascii="Arial" w:hAnsi="Arial" w:cs="Arial"/>
        </w:rPr>
        <w:t>An annual Duty of Candour report will be published and made available to the public, summarising:</w:t>
      </w:r>
    </w:p>
    <w:p w:rsidR="00CF7545" w:rsidRPr="00CF7545" w:rsidRDefault="00CF7545" w:rsidP="00433D75">
      <w:pPr>
        <w:pStyle w:val="NormalWeb"/>
        <w:numPr>
          <w:ilvl w:val="0"/>
          <w:numId w:val="5"/>
        </w:numPr>
        <w:spacing w:line="360" w:lineRule="auto"/>
        <w:rPr>
          <w:rFonts w:ascii="Arial" w:hAnsi="Arial" w:cs="Arial"/>
        </w:rPr>
      </w:pPr>
      <w:r w:rsidRPr="00CF7545">
        <w:rPr>
          <w:rFonts w:ascii="Arial" w:hAnsi="Arial" w:cs="Arial"/>
        </w:rPr>
        <w:t>Number of incidents</w:t>
      </w:r>
    </w:p>
    <w:p w:rsidR="00CF7545" w:rsidRPr="00CF7545" w:rsidRDefault="00CF7545" w:rsidP="00433D75">
      <w:pPr>
        <w:pStyle w:val="NormalWeb"/>
        <w:numPr>
          <w:ilvl w:val="0"/>
          <w:numId w:val="5"/>
        </w:numPr>
        <w:spacing w:line="360" w:lineRule="auto"/>
        <w:rPr>
          <w:rFonts w:ascii="Arial" w:hAnsi="Arial" w:cs="Arial"/>
        </w:rPr>
      </w:pPr>
      <w:r w:rsidRPr="00CF7545">
        <w:rPr>
          <w:rFonts w:ascii="Arial" w:hAnsi="Arial" w:cs="Arial"/>
        </w:rPr>
        <w:t>Actions taken</w:t>
      </w:r>
    </w:p>
    <w:p w:rsidR="00CF7545" w:rsidRPr="00CF7545" w:rsidRDefault="00CF7545" w:rsidP="00433D75">
      <w:pPr>
        <w:pStyle w:val="NormalWeb"/>
        <w:numPr>
          <w:ilvl w:val="0"/>
          <w:numId w:val="5"/>
        </w:numPr>
        <w:spacing w:line="360" w:lineRule="auto"/>
        <w:rPr>
          <w:rFonts w:ascii="Arial" w:hAnsi="Arial" w:cs="Arial"/>
        </w:rPr>
      </w:pPr>
      <w:r w:rsidRPr="00CF7545">
        <w:rPr>
          <w:rFonts w:ascii="Arial" w:hAnsi="Arial" w:cs="Arial"/>
        </w:rPr>
        <w:t>Learning identified</w:t>
      </w:r>
    </w:p>
    <w:p w:rsidR="00CF7545" w:rsidRPr="00CF7545" w:rsidRDefault="00CF7545" w:rsidP="00433D75">
      <w:pPr>
        <w:pStyle w:val="NormalWeb"/>
        <w:numPr>
          <w:ilvl w:val="0"/>
          <w:numId w:val="5"/>
        </w:numPr>
        <w:spacing w:line="360" w:lineRule="auto"/>
        <w:rPr>
          <w:rFonts w:ascii="Arial" w:hAnsi="Arial" w:cs="Arial"/>
        </w:rPr>
      </w:pPr>
      <w:r w:rsidRPr="00CF7545">
        <w:rPr>
          <w:rFonts w:ascii="Arial" w:hAnsi="Arial" w:cs="Arial"/>
        </w:rPr>
        <w:t>Improvements implemented</w:t>
      </w:r>
    </w:p>
    <w:p w:rsidR="00CF7545" w:rsidRPr="00CF7545" w:rsidRDefault="00CF7545" w:rsidP="00CF7545">
      <w:pPr>
        <w:pStyle w:val="Heading2"/>
        <w:rPr>
          <w:rFonts w:cs="Arial"/>
          <w:b w:val="0"/>
          <w:szCs w:val="24"/>
          <w:u w:val="single"/>
        </w:rPr>
      </w:pPr>
      <w:r w:rsidRPr="00CF7545">
        <w:rPr>
          <w:rFonts w:cs="Arial"/>
          <w:b w:val="0"/>
          <w:szCs w:val="24"/>
          <w:u w:val="single"/>
        </w:rPr>
        <w:t>Review Cycle</w:t>
      </w:r>
    </w:p>
    <w:p w:rsidR="00CF7545" w:rsidRPr="00CF7545" w:rsidRDefault="00CF7545" w:rsidP="00433D75">
      <w:pPr>
        <w:pStyle w:val="NormalWeb"/>
        <w:numPr>
          <w:ilvl w:val="0"/>
          <w:numId w:val="6"/>
        </w:numPr>
        <w:rPr>
          <w:rFonts w:ascii="Arial" w:hAnsi="Arial" w:cs="Arial"/>
        </w:rPr>
      </w:pPr>
      <w:r w:rsidRPr="00CF7545">
        <w:rPr>
          <w:rFonts w:ascii="Arial" w:hAnsi="Arial" w:cs="Arial"/>
        </w:rPr>
        <w:t>Policy Created: June 2025</w:t>
      </w:r>
    </w:p>
    <w:p w:rsidR="00CF7545" w:rsidRPr="00CF7545" w:rsidRDefault="00CF7545" w:rsidP="00433D75">
      <w:pPr>
        <w:pStyle w:val="NormalWeb"/>
        <w:numPr>
          <w:ilvl w:val="0"/>
          <w:numId w:val="6"/>
        </w:numPr>
        <w:rPr>
          <w:rFonts w:ascii="Arial" w:hAnsi="Arial" w:cs="Arial"/>
        </w:rPr>
      </w:pPr>
      <w:r w:rsidRPr="00CF7545">
        <w:rPr>
          <w:rFonts w:ascii="Arial" w:hAnsi="Arial" w:cs="Arial"/>
        </w:rPr>
        <w:t>Next Review: June 2026</w:t>
      </w:r>
    </w:p>
    <w:p w:rsidR="00CF7545" w:rsidRDefault="00CF7545">
      <w:pPr>
        <w:pStyle w:val="Title"/>
      </w:pPr>
    </w:p>
    <w:p w:rsidR="00656530" w:rsidRPr="009C47AD" w:rsidRDefault="00656530">
      <w:pPr>
        <w:rPr>
          <w:rFonts w:cs="Arial"/>
          <w:szCs w:val="24"/>
        </w:rPr>
      </w:pPr>
    </w:p>
    <w:sectPr w:rsidR="00656530" w:rsidRPr="009C47AD" w:rsidSect="00C01FC3">
      <w:footerReference w:type="default" r:id="rId8"/>
      <w:pgSz w:w="12240" w:h="15840"/>
      <w:pgMar w:top="1440" w:right="1440" w:bottom="1440" w:left="1440" w:header="540" w:footer="540" w:gutter="0"/>
      <w:pgBorders w:offsetFrom="page">
        <w:top w:val="double" w:sz="12" w:space="24" w:color="002060"/>
        <w:left w:val="double" w:sz="12" w:space="24" w:color="002060"/>
        <w:bottom w:val="double" w:sz="12" w:space="24" w:color="002060"/>
        <w:right w:val="double" w:sz="12" w:space="24" w:color="002060"/>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0F5" w:rsidRDefault="008900F5">
      <w:pPr>
        <w:spacing w:before="0" w:after="0" w:line="240" w:lineRule="auto"/>
      </w:pPr>
      <w:r>
        <w:separator/>
      </w:r>
    </w:p>
  </w:endnote>
  <w:endnote w:type="continuationSeparator" w:id="0">
    <w:p w:rsidR="008900F5" w:rsidRDefault="008900F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E53" w:rsidRPr="00C85E53" w:rsidRDefault="00C85E53" w:rsidP="00C85E53">
    <w:pPr>
      <w:pStyle w:val="Footer"/>
      <w:rPr>
        <w:sz w:val="20"/>
      </w:rPr>
    </w:pPr>
    <w:r>
      <w:rPr>
        <w:sz w:val="20"/>
      </w:rPr>
      <w:t>Company No</w:t>
    </w:r>
    <w:r w:rsidRPr="00C85E53">
      <w:rPr>
        <w:sz w:val="20"/>
      </w:rPr>
      <w:t>:</w:t>
    </w:r>
    <w:r>
      <w:rPr>
        <w:sz w:val="20"/>
      </w:rPr>
      <w:t xml:space="preserve"> CS300345                                       </w:t>
    </w:r>
    <w:r w:rsidRPr="00C85E53">
      <w:rPr>
        <w:sz w:val="20"/>
      </w:rPr>
      <w:t xml:space="preserve"> </w:t>
    </w:r>
    <w:sdt>
      <w:sdtPr>
        <w:rPr>
          <w:sz w:val="20"/>
        </w:rPr>
        <w:id w:val="485208449"/>
        <w:docPartObj>
          <w:docPartGallery w:val="Page Numbers (Bottom of Page)"/>
          <w:docPartUnique/>
        </w:docPartObj>
      </w:sdtPr>
      <w:sdtEndPr>
        <w:rPr>
          <w:noProof/>
        </w:rPr>
      </w:sdtEndPr>
      <w:sdtContent>
        <w:r w:rsidRPr="00C85E53">
          <w:rPr>
            <w:sz w:val="20"/>
          </w:rPr>
          <w:fldChar w:fldCharType="begin"/>
        </w:r>
        <w:r w:rsidRPr="00C85E53">
          <w:rPr>
            <w:sz w:val="20"/>
          </w:rPr>
          <w:instrText xml:space="preserve"> PAGE   \* MERGEFORMAT </w:instrText>
        </w:r>
        <w:r w:rsidRPr="00C85E53">
          <w:rPr>
            <w:sz w:val="20"/>
          </w:rPr>
          <w:fldChar w:fldCharType="separate"/>
        </w:r>
        <w:r w:rsidR="008900F5">
          <w:rPr>
            <w:noProof/>
            <w:sz w:val="20"/>
          </w:rPr>
          <w:t>1</w:t>
        </w:r>
        <w:r w:rsidRPr="00C85E53">
          <w:rPr>
            <w:noProof/>
            <w:sz w:val="20"/>
          </w:rPr>
          <w:fldChar w:fldCharType="end"/>
        </w:r>
        <w:r>
          <w:rPr>
            <w:noProof/>
            <w:sz w:val="20"/>
          </w:rPr>
          <w:t xml:space="preserve">                        Registered Charity No: SCO026243</w:t>
        </w:r>
      </w:sdtContent>
    </w:sdt>
  </w:p>
  <w:p w:rsidR="00656530" w:rsidRDefault="00656530" w:rsidP="0023424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0F5" w:rsidRDefault="008900F5">
      <w:pPr>
        <w:spacing w:before="0" w:after="0" w:line="240" w:lineRule="auto"/>
      </w:pPr>
      <w:r>
        <w:separator/>
      </w:r>
    </w:p>
  </w:footnote>
  <w:footnote w:type="continuationSeparator" w:id="0">
    <w:p w:rsidR="008900F5" w:rsidRDefault="008900F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AF79B7"/>
    <w:multiLevelType w:val="multilevel"/>
    <w:tmpl w:val="5008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7B798A"/>
    <w:multiLevelType w:val="multilevel"/>
    <w:tmpl w:val="C99E5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C2549C"/>
    <w:multiLevelType w:val="multilevel"/>
    <w:tmpl w:val="5F026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F24BEC"/>
    <w:multiLevelType w:val="multilevel"/>
    <w:tmpl w:val="DE167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EF3065"/>
    <w:multiLevelType w:val="multilevel"/>
    <w:tmpl w:val="A2203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006E3C"/>
    <w:multiLevelType w:val="multilevel"/>
    <w:tmpl w:val="80B0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5"/>
  </w:num>
  <w:num w:numId="4">
    <w:abstractNumId w:val="1"/>
  </w:num>
  <w:num w:numId="5">
    <w:abstractNumId w:val="3"/>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530"/>
    <w:rsid w:val="0023424E"/>
    <w:rsid w:val="00282617"/>
    <w:rsid w:val="003F0AF8"/>
    <w:rsid w:val="00433D75"/>
    <w:rsid w:val="004662EC"/>
    <w:rsid w:val="0050725D"/>
    <w:rsid w:val="00582D7C"/>
    <w:rsid w:val="00656530"/>
    <w:rsid w:val="00700046"/>
    <w:rsid w:val="0076580E"/>
    <w:rsid w:val="007F65C8"/>
    <w:rsid w:val="008900F5"/>
    <w:rsid w:val="009C47AD"/>
    <w:rsid w:val="00A250FB"/>
    <w:rsid w:val="00C01FC3"/>
    <w:rsid w:val="00C30531"/>
    <w:rsid w:val="00C8443C"/>
    <w:rsid w:val="00C85E53"/>
    <w:rsid w:val="00CF7545"/>
    <w:rsid w:val="00D61F21"/>
    <w:rsid w:val="00E64CED"/>
    <w:rsid w:val="00F24C7A"/>
    <w:rsid w:val="00F2799B"/>
    <w:rsid w:val="00F8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EDBDAD-C88E-4BB5-995C-5E608E13B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4"/>
        <w:lang w:val="en-GB" w:eastAsia="en-GB" w:bidi="ar-SA"/>
      </w:rPr>
    </w:rPrDefault>
    <w:pPrDefault>
      <w:pPr>
        <w:spacing w:before="60" w:after="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qFormat/>
    <w:pPr>
      <w:spacing w:before="360"/>
      <w:outlineLvl w:val="0"/>
    </w:pPr>
    <w:rPr>
      <w:b/>
      <w:sz w:val="28"/>
    </w:rPr>
  </w:style>
  <w:style w:type="paragraph" w:styleId="Heading2">
    <w:name w:val="heading 2"/>
    <w:basedOn w:val="Normal"/>
    <w:qFormat/>
    <w:pPr>
      <w:spacing w:before="360"/>
      <w:outlineLvl w:val="1"/>
    </w:pPr>
    <w:rPr>
      <w:b/>
    </w:rPr>
  </w:style>
  <w:style w:type="paragraph" w:styleId="Heading3">
    <w:name w:val="heading 3"/>
    <w:basedOn w:val="Normal"/>
    <w:qFormat/>
    <w:pPr>
      <w:spacing w:before="36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360"/>
      <w:contextualSpacing/>
    </w:pPr>
  </w:style>
  <w:style w:type="character" w:customStyle="1" w:styleId="Code">
    <w:name w:val="Code"/>
    <w:qFormat/>
    <w:rPr>
      <w:rFonts w:ascii="Consolas"/>
      <w:shd w:val="clear" w:color="auto" w:fill="E1E2E4"/>
    </w:rPr>
  </w:style>
  <w:style w:type="table" w:customStyle="1" w:styleId="CodeBlock">
    <w:name w:val="Code Block"/>
    <w:qFormat/>
    <w:pPr>
      <w:spacing w:line="240" w:lineRule="auto"/>
    </w:pPr>
    <w:rPr>
      <w:rFonts w:ascii="Consolas"/>
      <w:sz w:val="20"/>
    </w:rPr>
    <w:tblPr>
      <w:tblCellMar>
        <w:top w:w="0" w:type="dxa"/>
        <w:left w:w="0" w:type="dxa"/>
        <w:bottom w:w="0" w:type="dxa"/>
        <w:right w:w="0" w:type="dxa"/>
      </w:tblCellMar>
    </w:tblPr>
    <w:tcPr>
      <w:shd w:val="clear" w:color="auto" w:fill="E1E2E4"/>
      <w:tcMar>
        <w:top w:w="60" w:type="dxa"/>
        <w:left w:w="150" w:type="dxa"/>
        <w:bottom w:w="60" w:type="dxa"/>
        <w:right w:w="150" w:type="dxa"/>
      </w:tcMar>
    </w:tcPr>
  </w:style>
  <w:style w:type="table" w:styleId="TableGrid">
    <w:name w:val="Table Grid"/>
    <w:qFormat/>
    <w:rPr>
      <w:sz w:val="20"/>
    </w:rPr>
    <w:tblPr>
      <w:tblBorders>
        <w:top w:val="single" w:sz="4" w:space="0" w:color="E8E0DC"/>
        <w:left w:val="single" w:sz="4" w:space="0" w:color="E8E0DC"/>
        <w:bottom w:val="single" w:sz="4" w:space="0" w:color="E8E0DC"/>
        <w:right w:val="single" w:sz="4" w:space="0" w:color="E8E0DC"/>
        <w:insideH w:val="single" w:sz="4" w:space="0" w:color="E8E0DC"/>
        <w:insideV w:val="single" w:sz="4" w:space="0" w:color="E8E0DC"/>
      </w:tblBorders>
      <w:tblCellMar>
        <w:top w:w="0" w:type="dxa"/>
        <w:left w:w="0" w:type="dxa"/>
        <w:bottom w:w="0" w:type="dxa"/>
        <w:right w:w="0" w:type="dxa"/>
      </w:tblCellMar>
    </w:tblPr>
    <w:tcPr>
      <w:tcMar>
        <w:top w:w="90" w:type="dxa"/>
        <w:left w:w="120" w:type="dxa"/>
        <w:bottom w:w="0" w:type="dxa"/>
        <w:right w:w="120" w:type="dxa"/>
      </w:tcMar>
      <w:vAlign w:val="center"/>
    </w:tcPr>
    <w:tblStylePr w:type="firstRow">
      <w:tblPr/>
      <w:tcPr>
        <w:shd w:val="clear" w:color="auto" w:fill="F4EFED"/>
      </w:tcPr>
    </w:tblStylePr>
  </w:style>
  <w:style w:type="paragraph" w:styleId="Title">
    <w:name w:val="Title"/>
    <w:basedOn w:val="Normal"/>
    <w:qFormat/>
    <w:pPr>
      <w:spacing w:before="240" w:after="240"/>
      <w:jc w:val="center"/>
    </w:pPr>
    <w:rPr>
      <w:b/>
      <w:sz w:val="32"/>
    </w:rPr>
  </w:style>
  <w:style w:type="character" w:styleId="Hyperlink">
    <w:name w:val="Hyperlink"/>
    <w:rPr>
      <w:color w:val="0563C1"/>
      <w:u w:val="single"/>
    </w:rPr>
  </w:style>
  <w:style w:type="paragraph" w:styleId="Header">
    <w:name w:val="header"/>
    <w:basedOn w:val="Normal"/>
    <w:link w:val="HeaderChar"/>
    <w:uiPriority w:val="99"/>
    <w:unhideWhenUsed/>
    <w:rsid w:val="0023424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3424E"/>
  </w:style>
  <w:style w:type="paragraph" w:styleId="Footer">
    <w:name w:val="footer"/>
    <w:basedOn w:val="Normal"/>
    <w:link w:val="FooterChar"/>
    <w:uiPriority w:val="99"/>
    <w:unhideWhenUsed/>
    <w:rsid w:val="0023424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3424E"/>
  </w:style>
  <w:style w:type="paragraph" w:styleId="NormalWeb">
    <w:name w:val="Normal (Web)"/>
    <w:basedOn w:val="Normal"/>
    <w:uiPriority w:val="99"/>
    <w:unhideWhenUsed/>
    <w:rsid w:val="00CF7545"/>
    <w:pPr>
      <w:spacing w:before="100" w:beforeAutospacing="1" w:after="100" w:afterAutospacing="1" w:line="240" w:lineRule="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91317">
      <w:bodyDiv w:val="1"/>
      <w:marLeft w:val="0"/>
      <w:marRight w:val="0"/>
      <w:marTop w:val="0"/>
      <w:marBottom w:val="0"/>
      <w:divBdr>
        <w:top w:val="none" w:sz="0" w:space="0" w:color="auto"/>
        <w:left w:val="none" w:sz="0" w:space="0" w:color="auto"/>
        <w:bottom w:val="none" w:sz="0" w:space="0" w:color="auto"/>
        <w:right w:val="none" w:sz="0" w:space="0" w:color="auto"/>
      </w:divBdr>
      <w:divsChild>
        <w:div w:id="1378889804">
          <w:marLeft w:val="0"/>
          <w:marRight w:val="0"/>
          <w:marTop w:val="0"/>
          <w:marBottom w:val="0"/>
          <w:divBdr>
            <w:top w:val="none" w:sz="0" w:space="0" w:color="auto"/>
            <w:left w:val="none" w:sz="0" w:space="0" w:color="auto"/>
            <w:bottom w:val="none" w:sz="0" w:space="0" w:color="auto"/>
            <w:right w:val="none" w:sz="0" w:space="0" w:color="auto"/>
          </w:divBdr>
        </w:div>
        <w:div w:id="1705597475">
          <w:marLeft w:val="0"/>
          <w:marRight w:val="0"/>
          <w:marTop w:val="0"/>
          <w:marBottom w:val="0"/>
          <w:divBdr>
            <w:top w:val="none" w:sz="0" w:space="0" w:color="auto"/>
            <w:left w:val="none" w:sz="0" w:space="0" w:color="auto"/>
            <w:bottom w:val="none" w:sz="0" w:space="0" w:color="auto"/>
            <w:right w:val="none" w:sz="0" w:space="0" w:color="auto"/>
          </w:divBdr>
          <w:divsChild>
            <w:div w:id="1852528632">
              <w:marLeft w:val="0"/>
              <w:marRight w:val="0"/>
              <w:marTop w:val="0"/>
              <w:marBottom w:val="0"/>
              <w:divBdr>
                <w:top w:val="none" w:sz="0" w:space="0" w:color="auto"/>
                <w:left w:val="none" w:sz="0" w:space="0" w:color="auto"/>
                <w:bottom w:val="none" w:sz="0" w:space="0" w:color="auto"/>
                <w:right w:val="none" w:sz="0" w:space="0" w:color="auto"/>
              </w:divBdr>
              <w:divsChild>
                <w:div w:id="1524636866">
                  <w:marLeft w:val="0"/>
                  <w:marRight w:val="0"/>
                  <w:marTop w:val="0"/>
                  <w:marBottom w:val="0"/>
                  <w:divBdr>
                    <w:top w:val="none" w:sz="0" w:space="0" w:color="auto"/>
                    <w:left w:val="none" w:sz="0" w:space="0" w:color="auto"/>
                    <w:bottom w:val="none" w:sz="0" w:space="0" w:color="auto"/>
                    <w:right w:val="none" w:sz="0" w:space="0" w:color="auto"/>
                  </w:divBdr>
                </w:div>
                <w:div w:id="1176455011">
                  <w:marLeft w:val="0"/>
                  <w:marRight w:val="0"/>
                  <w:marTop w:val="0"/>
                  <w:marBottom w:val="0"/>
                  <w:divBdr>
                    <w:top w:val="none" w:sz="0" w:space="0" w:color="auto"/>
                    <w:left w:val="none" w:sz="0" w:space="0" w:color="auto"/>
                    <w:bottom w:val="none" w:sz="0" w:space="0" w:color="auto"/>
                    <w:right w:val="none" w:sz="0" w:space="0" w:color="auto"/>
                  </w:divBdr>
                </w:div>
                <w:div w:id="1154562812">
                  <w:marLeft w:val="0"/>
                  <w:marRight w:val="0"/>
                  <w:marTop w:val="0"/>
                  <w:marBottom w:val="0"/>
                  <w:divBdr>
                    <w:top w:val="none" w:sz="0" w:space="0" w:color="auto"/>
                    <w:left w:val="none" w:sz="0" w:space="0" w:color="auto"/>
                    <w:bottom w:val="none" w:sz="0" w:space="0" w:color="auto"/>
                    <w:right w:val="none" w:sz="0" w:space="0" w:color="auto"/>
                  </w:divBdr>
                </w:div>
                <w:div w:id="158356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5604">
          <w:marLeft w:val="0"/>
          <w:marRight w:val="0"/>
          <w:marTop w:val="0"/>
          <w:marBottom w:val="0"/>
          <w:divBdr>
            <w:top w:val="none" w:sz="0" w:space="0" w:color="auto"/>
            <w:left w:val="none" w:sz="0" w:space="0" w:color="auto"/>
            <w:bottom w:val="none" w:sz="0" w:space="0" w:color="auto"/>
            <w:right w:val="none" w:sz="0" w:space="0" w:color="auto"/>
          </w:divBdr>
        </w:div>
      </w:divsChild>
    </w:div>
    <w:div w:id="1125536834">
      <w:bodyDiv w:val="1"/>
      <w:marLeft w:val="0"/>
      <w:marRight w:val="0"/>
      <w:marTop w:val="0"/>
      <w:marBottom w:val="0"/>
      <w:divBdr>
        <w:top w:val="none" w:sz="0" w:space="0" w:color="auto"/>
        <w:left w:val="none" w:sz="0" w:space="0" w:color="auto"/>
        <w:bottom w:val="none" w:sz="0" w:space="0" w:color="auto"/>
        <w:right w:val="none" w:sz="0" w:space="0" w:color="auto"/>
      </w:divBdr>
      <w:divsChild>
        <w:div w:id="585849226">
          <w:marLeft w:val="0"/>
          <w:marRight w:val="0"/>
          <w:marTop w:val="0"/>
          <w:marBottom w:val="0"/>
          <w:divBdr>
            <w:top w:val="none" w:sz="0" w:space="0" w:color="auto"/>
            <w:left w:val="none" w:sz="0" w:space="0" w:color="auto"/>
            <w:bottom w:val="none" w:sz="0" w:space="0" w:color="auto"/>
            <w:right w:val="none" w:sz="0" w:space="0" w:color="auto"/>
          </w:divBdr>
        </w:div>
        <w:div w:id="329332055">
          <w:marLeft w:val="0"/>
          <w:marRight w:val="0"/>
          <w:marTop w:val="0"/>
          <w:marBottom w:val="0"/>
          <w:divBdr>
            <w:top w:val="none" w:sz="0" w:space="0" w:color="auto"/>
            <w:left w:val="none" w:sz="0" w:space="0" w:color="auto"/>
            <w:bottom w:val="none" w:sz="0" w:space="0" w:color="auto"/>
            <w:right w:val="none" w:sz="0" w:space="0" w:color="auto"/>
          </w:divBdr>
        </w:div>
        <w:div w:id="1260408097">
          <w:marLeft w:val="0"/>
          <w:marRight w:val="0"/>
          <w:marTop w:val="0"/>
          <w:marBottom w:val="0"/>
          <w:divBdr>
            <w:top w:val="none" w:sz="0" w:space="0" w:color="auto"/>
            <w:left w:val="none" w:sz="0" w:space="0" w:color="auto"/>
            <w:bottom w:val="none" w:sz="0" w:space="0" w:color="auto"/>
            <w:right w:val="none" w:sz="0" w:space="0" w:color="auto"/>
          </w:divBdr>
        </w:div>
        <w:div w:id="2047098685">
          <w:marLeft w:val="0"/>
          <w:marRight w:val="0"/>
          <w:marTop w:val="0"/>
          <w:marBottom w:val="0"/>
          <w:divBdr>
            <w:top w:val="none" w:sz="0" w:space="0" w:color="auto"/>
            <w:left w:val="none" w:sz="0" w:space="0" w:color="auto"/>
            <w:bottom w:val="none" w:sz="0" w:space="0" w:color="auto"/>
            <w:right w:val="none" w:sz="0" w:space="0" w:color="auto"/>
          </w:divBdr>
        </w:div>
        <w:div w:id="446706726">
          <w:marLeft w:val="0"/>
          <w:marRight w:val="0"/>
          <w:marTop w:val="0"/>
          <w:marBottom w:val="0"/>
          <w:divBdr>
            <w:top w:val="none" w:sz="0" w:space="0" w:color="auto"/>
            <w:left w:val="none" w:sz="0" w:space="0" w:color="auto"/>
            <w:bottom w:val="none" w:sz="0" w:space="0" w:color="auto"/>
            <w:right w:val="none" w:sz="0" w:space="0" w:color="auto"/>
          </w:divBdr>
        </w:div>
        <w:div w:id="1530874090">
          <w:marLeft w:val="0"/>
          <w:marRight w:val="0"/>
          <w:marTop w:val="0"/>
          <w:marBottom w:val="0"/>
          <w:divBdr>
            <w:top w:val="none" w:sz="0" w:space="0" w:color="auto"/>
            <w:left w:val="none" w:sz="0" w:space="0" w:color="auto"/>
            <w:bottom w:val="none" w:sz="0" w:space="0" w:color="auto"/>
            <w:right w:val="none" w:sz="0" w:space="0" w:color="auto"/>
          </w:divBdr>
        </w:div>
        <w:div w:id="181011889">
          <w:marLeft w:val="0"/>
          <w:marRight w:val="0"/>
          <w:marTop w:val="0"/>
          <w:marBottom w:val="0"/>
          <w:divBdr>
            <w:top w:val="none" w:sz="0" w:space="0" w:color="auto"/>
            <w:left w:val="none" w:sz="0" w:space="0" w:color="auto"/>
            <w:bottom w:val="none" w:sz="0" w:space="0" w:color="auto"/>
            <w:right w:val="none" w:sz="0" w:space="0" w:color="auto"/>
          </w:divBdr>
        </w:div>
        <w:div w:id="107480425">
          <w:marLeft w:val="0"/>
          <w:marRight w:val="0"/>
          <w:marTop w:val="0"/>
          <w:marBottom w:val="0"/>
          <w:divBdr>
            <w:top w:val="none" w:sz="0" w:space="0" w:color="auto"/>
            <w:left w:val="none" w:sz="0" w:space="0" w:color="auto"/>
            <w:bottom w:val="none" w:sz="0" w:space="0" w:color="auto"/>
            <w:right w:val="none" w:sz="0" w:space="0" w:color="auto"/>
          </w:divBdr>
        </w:div>
      </w:divsChild>
    </w:div>
    <w:div w:id="184663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372</Words>
  <Characters>2125</Characters>
  <Application>Microsoft Office Word</Application>
  <DocSecurity>0</DocSecurity>
  <Lines>17</Lines>
  <Paragraphs>4</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Allergies Policy – PDF Ready Layout</vt:lpstr>
      <vt:lpstr>    Scope</vt:lpstr>
      <vt:lpstr>    </vt:lpstr>
      <vt:lpstr>    </vt:lpstr>
      <vt:lpstr>    </vt:lpstr>
      <vt:lpstr>    When the Duty of Candour Applies</vt:lpstr>
      <vt:lpstr>    Required Actions Under the Duty of Candour Procedure</vt:lpstr>
      <vt:lpstr>    Staff Support and Training</vt:lpstr>
      <vt:lpstr>    </vt:lpstr>
      <vt:lpstr>    </vt:lpstr>
      <vt:lpstr>    </vt:lpstr>
      <vt:lpstr>    Record Keeping</vt:lpstr>
      <vt:lpstr>    Annual Reporting</vt:lpstr>
      <vt:lpstr>    Review Cycle</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Allergies Policy – PDF Ready Layout</dc:title>
  <dc:creator>Microsoft Copilot</dc:creator>
  <cp:lastModifiedBy>MMCS</cp:lastModifiedBy>
  <cp:revision>2</cp:revision>
  <dcterms:created xsi:type="dcterms:W3CDTF">2026-07-13T14:59:00Z</dcterms:created>
  <dcterms:modified xsi:type="dcterms:W3CDTF">2026-07-13T14:59:00Z</dcterms:modified>
</cp:coreProperties>
</file>